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D923" w14:textId="65A58FFB" w:rsidR="00422956" w:rsidRPr="00D937EB" w:rsidRDefault="00D937EB" w:rsidP="00D937EB">
      <w:pPr>
        <w:pStyle w:val="Sansinterligne"/>
        <w:jc w:val="both"/>
        <w:rPr>
          <w:rFonts w:ascii="Arial" w:eastAsia="Times New Roman" w:hAnsi="Arial" w:cs="Arial"/>
          <w:b/>
          <w:bCs/>
          <w:color w:val="101418"/>
          <w:sz w:val="28"/>
          <w:szCs w:val="28"/>
          <w:lang w:eastAsia="fr-FR"/>
        </w:rPr>
      </w:pPr>
      <w:bookmarkStart w:id="0" w:name="_Hlk208473083"/>
      <w:r w:rsidRPr="00D937EB">
        <w:rPr>
          <w:rFonts w:ascii="Arial" w:eastAsia="Times New Roman" w:hAnsi="Arial" w:cs="Arial"/>
          <w:b/>
          <w:bCs/>
          <w:color w:val="101418"/>
          <w:sz w:val="28"/>
          <w:szCs w:val="28"/>
          <w:lang w:eastAsia="fr-FR"/>
        </w:rPr>
        <w:t xml:space="preserve">Jules Verne, </w:t>
      </w:r>
      <w:r w:rsidRPr="00D937EB">
        <w:rPr>
          <w:rFonts w:ascii="Arial" w:eastAsia="Times New Roman" w:hAnsi="Arial" w:cs="Arial"/>
          <w:b/>
          <w:bCs/>
          <w:i/>
          <w:iCs/>
          <w:color w:val="101418"/>
          <w:sz w:val="28"/>
          <w:szCs w:val="28"/>
          <w:lang w:eastAsia="fr-FR"/>
        </w:rPr>
        <w:t>De la Terre à la Lune</w:t>
      </w:r>
      <w:r w:rsidRPr="00D937EB">
        <w:rPr>
          <w:rFonts w:ascii="Arial" w:eastAsia="Times New Roman" w:hAnsi="Arial" w:cs="Arial"/>
          <w:b/>
          <w:bCs/>
          <w:color w:val="101418"/>
          <w:sz w:val="28"/>
          <w:szCs w:val="28"/>
          <w:lang w:eastAsia="fr-FR"/>
        </w:rPr>
        <w:t>, 1865, chapitre VI, « Ce qu’il n’est pas possible d’ignorer et ce qu’il n’est plus permis de croire dans les États-Unis</w:t>
      </w:r>
      <w:r w:rsidR="002F39EE">
        <w:rPr>
          <w:rFonts w:ascii="Arial" w:eastAsia="Times New Roman" w:hAnsi="Arial" w:cs="Arial"/>
          <w:b/>
          <w:bCs/>
          <w:color w:val="101418"/>
          <w:sz w:val="28"/>
          <w:szCs w:val="28"/>
          <w:lang w:eastAsia="fr-FR"/>
        </w:rPr>
        <w:t> »</w:t>
      </w:r>
    </w:p>
    <w:p w14:paraId="522258EA" w14:textId="12E9571D" w:rsidR="00D937EB" w:rsidRDefault="00D937EB" w:rsidP="00D937EB">
      <w:pPr>
        <w:pStyle w:val="Sansinterligne"/>
        <w:jc w:val="both"/>
        <w:rPr>
          <w:rFonts w:ascii="Arial" w:eastAsia="Times New Roman" w:hAnsi="Arial" w:cs="Arial"/>
          <w:color w:val="101418"/>
          <w:sz w:val="45"/>
          <w:szCs w:val="45"/>
          <w:lang w:eastAsia="fr-FR"/>
        </w:rPr>
      </w:pPr>
      <w:bookmarkStart w:id="1" w:name="_Hlk208473121"/>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907F9" w14:paraId="7D639461" w14:textId="77777777" w:rsidTr="00360CFE">
        <w:tc>
          <w:tcPr>
            <w:tcW w:w="704" w:type="dxa"/>
          </w:tcPr>
          <w:p w14:paraId="616FF9DC"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1.</w:t>
            </w:r>
          </w:p>
          <w:p w14:paraId="3D99B5B9" w14:textId="77777777" w:rsidR="00D907F9" w:rsidRDefault="00D907F9" w:rsidP="00D937EB">
            <w:pPr>
              <w:pStyle w:val="Sansinterligne"/>
              <w:jc w:val="both"/>
              <w:rPr>
                <w:rFonts w:ascii="Arial" w:eastAsia="Times New Roman" w:hAnsi="Arial" w:cs="Arial"/>
                <w:color w:val="101418"/>
                <w:sz w:val="24"/>
                <w:szCs w:val="24"/>
                <w:lang w:eastAsia="fr-FR"/>
              </w:rPr>
            </w:pPr>
          </w:p>
          <w:p w14:paraId="62753BF3" w14:textId="77777777" w:rsidR="00D907F9" w:rsidRDefault="00D907F9" w:rsidP="00D937EB">
            <w:pPr>
              <w:pStyle w:val="Sansinterligne"/>
              <w:jc w:val="both"/>
              <w:rPr>
                <w:rFonts w:ascii="Arial" w:eastAsia="Times New Roman" w:hAnsi="Arial" w:cs="Arial"/>
                <w:color w:val="101418"/>
                <w:sz w:val="24"/>
                <w:szCs w:val="24"/>
                <w:lang w:eastAsia="fr-FR"/>
              </w:rPr>
            </w:pPr>
          </w:p>
          <w:p w14:paraId="310FF95E" w14:textId="77777777" w:rsidR="00D907F9" w:rsidRDefault="00D907F9" w:rsidP="00D937EB">
            <w:pPr>
              <w:pStyle w:val="Sansinterligne"/>
              <w:jc w:val="both"/>
              <w:rPr>
                <w:rFonts w:ascii="Arial" w:eastAsia="Times New Roman" w:hAnsi="Arial" w:cs="Arial"/>
                <w:color w:val="101418"/>
                <w:sz w:val="24"/>
                <w:szCs w:val="24"/>
                <w:lang w:eastAsia="fr-FR"/>
              </w:rPr>
            </w:pPr>
          </w:p>
          <w:p w14:paraId="2EE885C7"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5.</w:t>
            </w:r>
          </w:p>
          <w:p w14:paraId="06F608E2" w14:textId="77777777" w:rsidR="00D907F9" w:rsidRDefault="00D907F9" w:rsidP="00D937EB">
            <w:pPr>
              <w:pStyle w:val="Sansinterligne"/>
              <w:jc w:val="both"/>
              <w:rPr>
                <w:rFonts w:ascii="Arial" w:eastAsia="Times New Roman" w:hAnsi="Arial" w:cs="Arial"/>
                <w:color w:val="101418"/>
                <w:sz w:val="24"/>
                <w:szCs w:val="24"/>
                <w:lang w:eastAsia="fr-FR"/>
              </w:rPr>
            </w:pPr>
          </w:p>
          <w:p w14:paraId="7879CAFE" w14:textId="77777777" w:rsidR="00D907F9" w:rsidRDefault="00D907F9" w:rsidP="00D937EB">
            <w:pPr>
              <w:pStyle w:val="Sansinterligne"/>
              <w:jc w:val="both"/>
              <w:rPr>
                <w:rFonts w:ascii="Arial" w:eastAsia="Times New Roman" w:hAnsi="Arial" w:cs="Arial"/>
                <w:color w:val="101418"/>
                <w:sz w:val="24"/>
                <w:szCs w:val="24"/>
                <w:lang w:eastAsia="fr-FR"/>
              </w:rPr>
            </w:pPr>
          </w:p>
          <w:p w14:paraId="49A51A71" w14:textId="77777777" w:rsidR="00D907F9" w:rsidRDefault="00D907F9" w:rsidP="00D937EB">
            <w:pPr>
              <w:pStyle w:val="Sansinterligne"/>
              <w:jc w:val="both"/>
              <w:rPr>
                <w:rFonts w:ascii="Arial" w:eastAsia="Times New Roman" w:hAnsi="Arial" w:cs="Arial"/>
                <w:color w:val="101418"/>
                <w:sz w:val="24"/>
                <w:szCs w:val="24"/>
                <w:lang w:eastAsia="fr-FR"/>
              </w:rPr>
            </w:pPr>
          </w:p>
          <w:p w14:paraId="7F38FAD7" w14:textId="77777777" w:rsidR="00D907F9" w:rsidRDefault="00D907F9" w:rsidP="00D937EB">
            <w:pPr>
              <w:pStyle w:val="Sansinterligne"/>
              <w:jc w:val="both"/>
              <w:rPr>
                <w:rFonts w:ascii="Arial" w:eastAsia="Times New Roman" w:hAnsi="Arial" w:cs="Arial"/>
                <w:color w:val="101418"/>
                <w:sz w:val="24"/>
                <w:szCs w:val="24"/>
                <w:lang w:eastAsia="fr-FR"/>
              </w:rPr>
            </w:pPr>
          </w:p>
          <w:p w14:paraId="28987031"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10.</w:t>
            </w:r>
          </w:p>
          <w:p w14:paraId="6B26E1FD" w14:textId="77777777" w:rsidR="00D907F9" w:rsidRDefault="00D907F9" w:rsidP="00D937EB">
            <w:pPr>
              <w:pStyle w:val="Sansinterligne"/>
              <w:jc w:val="both"/>
              <w:rPr>
                <w:rFonts w:ascii="Arial" w:eastAsia="Times New Roman" w:hAnsi="Arial" w:cs="Arial"/>
                <w:color w:val="101418"/>
                <w:sz w:val="24"/>
                <w:szCs w:val="24"/>
                <w:lang w:eastAsia="fr-FR"/>
              </w:rPr>
            </w:pPr>
          </w:p>
          <w:p w14:paraId="3EA26449" w14:textId="77777777" w:rsidR="00D907F9" w:rsidRDefault="00D907F9" w:rsidP="00D937EB">
            <w:pPr>
              <w:pStyle w:val="Sansinterligne"/>
              <w:jc w:val="both"/>
              <w:rPr>
                <w:rFonts w:ascii="Arial" w:eastAsia="Times New Roman" w:hAnsi="Arial" w:cs="Arial"/>
                <w:color w:val="101418"/>
                <w:sz w:val="24"/>
                <w:szCs w:val="24"/>
                <w:lang w:eastAsia="fr-FR"/>
              </w:rPr>
            </w:pPr>
          </w:p>
          <w:p w14:paraId="25F0398A" w14:textId="77777777" w:rsidR="00D907F9" w:rsidRDefault="00D907F9" w:rsidP="00D937EB">
            <w:pPr>
              <w:pStyle w:val="Sansinterligne"/>
              <w:jc w:val="both"/>
              <w:rPr>
                <w:rFonts w:ascii="Arial" w:eastAsia="Times New Roman" w:hAnsi="Arial" w:cs="Arial"/>
                <w:color w:val="101418"/>
                <w:sz w:val="24"/>
                <w:szCs w:val="24"/>
                <w:lang w:eastAsia="fr-FR"/>
              </w:rPr>
            </w:pPr>
          </w:p>
          <w:p w14:paraId="170B5CF3" w14:textId="77777777" w:rsidR="00D907F9" w:rsidRDefault="00D907F9" w:rsidP="00D937EB">
            <w:pPr>
              <w:pStyle w:val="Sansinterligne"/>
              <w:jc w:val="both"/>
              <w:rPr>
                <w:rFonts w:ascii="Arial" w:eastAsia="Times New Roman" w:hAnsi="Arial" w:cs="Arial"/>
                <w:color w:val="101418"/>
                <w:sz w:val="24"/>
                <w:szCs w:val="24"/>
                <w:lang w:eastAsia="fr-FR"/>
              </w:rPr>
            </w:pPr>
          </w:p>
          <w:p w14:paraId="53E494A6"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15.</w:t>
            </w:r>
          </w:p>
          <w:p w14:paraId="1D334236" w14:textId="77777777" w:rsidR="00D907F9" w:rsidRDefault="00D907F9" w:rsidP="00D937EB">
            <w:pPr>
              <w:pStyle w:val="Sansinterligne"/>
              <w:jc w:val="both"/>
              <w:rPr>
                <w:rFonts w:ascii="Arial" w:eastAsia="Times New Roman" w:hAnsi="Arial" w:cs="Arial"/>
                <w:color w:val="101418"/>
                <w:sz w:val="24"/>
                <w:szCs w:val="24"/>
                <w:lang w:eastAsia="fr-FR"/>
              </w:rPr>
            </w:pPr>
          </w:p>
          <w:p w14:paraId="0C14E2C0" w14:textId="77777777" w:rsidR="00D907F9" w:rsidRDefault="00D907F9" w:rsidP="00D937EB">
            <w:pPr>
              <w:pStyle w:val="Sansinterligne"/>
              <w:jc w:val="both"/>
              <w:rPr>
                <w:rFonts w:ascii="Arial" w:eastAsia="Times New Roman" w:hAnsi="Arial" w:cs="Arial"/>
                <w:color w:val="101418"/>
                <w:sz w:val="24"/>
                <w:szCs w:val="24"/>
                <w:lang w:eastAsia="fr-FR"/>
              </w:rPr>
            </w:pPr>
          </w:p>
          <w:p w14:paraId="24F1BA0A" w14:textId="77777777" w:rsidR="00D907F9" w:rsidRDefault="00D907F9" w:rsidP="00D937EB">
            <w:pPr>
              <w:pStyle w:val="Sansinterligne"/>
              <w:jc w:val="both"/>
              <w:rPr>
                <w:rFonts w:ascii="Arial" w:eastAsia="Times New Roman" w:hAnsi="Arial" w:cs="Arial"/>
                <w:color w:val="101418"/>
                <w:sz w:val="24"/>
                <w:szCs w:val="24"/>
                <w:lang w:eastAsia="fr-FR"/>
              </w:rPr>
            </w:pPr>
          </w:p>
          <w:p w14:paraId="4BEAF22F" w14:textId="77777777" w:rsidR="00D907F9" w:rsidRDefault="00D907F9" w:rsidP="00D937EB">
            <w:pPr>
              <w:pStyle w:val="Sansinterligne"/>
              <w:jc w:val="both"/>
              <w:rPr>
                <w:rFonts w:ascii="Arial" w:eastAsia="Times New Roman" w:hAnsi="Arial" w:cs="Arial"/>
                <w:color w:val="101418"/>
                <w:sz w:val="24"/>
                <w:szCs w:val="24"/>
                <w:lang w:eastAsia="fr-FR"/>
              </w:rPr>
            </w:pPr>
          </w:p>
          <w:p w14:paraId="313C3160"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20.</w:t>
            </w:r>
          </w:p>
          <w:p w14:paraId="258CECDB" w14:textId="77777777" w:rsidR="00D907F9" w:rsidRDefault="00D907F9" w:rsidP="00D937EB">
            <w:pPr>
              <w:pStyle w:val="Sansinterligne"/>
              <w:jc w:val="both"/>
              <w:rPr>
                <w:rFonts w:ascii="Arial" w:eastAsia="Times New Roman" w:hAnsi="Arial" w:cs="Arial"/>
                <w:color w:val="101418"/>
                <w:sz w:val="24"/>
                <w:szCs w:val="24"/>
                <w:lang w:eastAsia="fr-FR"/>
              </w:rPr>
            </w:pPr>
          </w:p>
          <w:p w14:paraId="567BC4D6" w14:textId="77777777" w:rsidR="00D907F9" w:rsidRDefault="00D907F9" w:rsidP="00D937EB">
            <w:pPr>
              <w:pStyle w:val="Sansinterligne"/>
              <w:jc w:val="both"/>
              <w:rPr>
                <w:rFonts w:ascii="Arial" w:eastAsia="Times New Roman" w:hAnsi="Arial" w:cs="Arial"/>
                <w:color w:val="101418"/>
                <w:sz w:val="24"/>
                <w:szCs w:val="24"/>
                <w:lang w:eastAsia="fr-FR"/>
              </w:rPr>
            </w:pPr>
          </w:p>
          <w:p w14:paraId="2A930DA5" w14:textId="77777777" w:rsidR="00D907F9" w:rsidRDefault="00D907F9" w:rsidP="00D937EB">
            <w:pPr>
              <w:pStyle w:val="Sansinterligne"/>
              <w:jc w:val="both"/>
              <w:rPr>
                <w:rFonts w:ascii="Arial" w:eastAsia="Times New Roman" w:hAnsi="Arial" w:cs="Arial"/>
                <w:color w:val="101418"/>
                <w:sz w:val="24"/>
                <w:szCs w:val="24"/>
                <w:lang w:eastAsia="fr-FR"/>
              </w:rPr>
            </w:pPr>
          </w:p>
          <w:p w14:paraId="396A0C18" w14:textId="77777777" w:rsidR="00D907F9" w:rsidRDefault="00D907F9" w:rsidP="00D937EB">
            <w:pPr>
              <w:pStyle w:val="Sansinterligne"/>
              <w:jc w:val="both"/>
              <w:rPr>
                <w:rFonts w:ascii="Arial" w:eastAsia="Times New Roman" w:hAnsi="Arial" w:cs="Arial"/>
                <w:color w:val="101418"/>
                <w:sz w:val="24"/>
                <w:szCs w:val="24"/>
                <w:lang w:eastAsia="fr-FR"/>
              </w:rPr>
            </w:pPr>
          </w:p>
          <w:p w14:paraId="7CE0DAAC" w14:textId="77777777"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25.</w:t>
            </w:r>
          </w:p>
          <w:p w14:paraId="6C74B13D" w14:textId="77777777" w:rsidR="00D907F9" w:rsidRDefault="00D907F9" w:rsidP="00D937EB">
            <w:pPr>
              <w:pStyle w:val="Sansinterligne"/>
              <w:jc w:val="both"/>
              <w:rPr>
                <w:rFonts w:ascii="Arial" w:eastAsia="Times New Roman" w:hAnsi="Arial" w:cs="Arial"/>
                <w:color w:val="101418"/>
                <w:sz w:val="24"/>
                <w:szCs w:val="24"/>
                <w:lang w:eastAsia="fr-FR"/>
              </w:rPr>
            </w:pPr>
          </w:p>
          <w:p w14:paraId="14EA1B3A" w14:textId="77777777" w:rsidR="00D907F9" w:rsidRDefault="00D907F9" w:rsidP="00D937EB">
            <w:pPr>
              <w:pStyle w:val="Sansinterligne"/>
              <w:jc w:val="both"/>
              <w:rPr>
                <w:rFonts w:ascii="Arial" w:eastAsia="Times New Roman" w:hAnsi="Arial" w:cs="Arial"/>
                <w:color w:val="101418"/>
                <w:sz w:val="24"/>
                <w:szCs w:val="24"/>
                <w:lang w:eastAsia="fr-FR"/>
              </w:rPr>
            </w:pPr>
          </w:p>
          <w:p w14:paraId="07DBD83F" w14:textId="77777777" w:rsidR="00D907F9" w:rsidRDefault="00D907F9" w:rsidP="00D937EB">
            <w:pPr>
              <w:pStyle w:val="Sansinterligne"/>
              <w:jc w:val="both"/>
              <w:rPr>
                <w:rFonts w:ascii="Arial" w:eastAsia="Times New Roman" w:hAnsi="Arial" w:cs="Arial"/>
                <w:color w:val="101418"/>
                <w:sz w:val="24"/>
                <w:szCs w:val="24"/>
                <w:lang w:eastAsia="fr-FR"/>
              </w:rPr>
            </w:pPr>
          </w:p>
          <w:p w14:paraId="5F6F97FD" w14:textId="77777777" w:rsidR="00D907F9" w:rsidRDefault="00D907F9" w:rsidP="00D937EB">
            <w:pPr>
              <w:pStyle w:val="Sansinterligne"/>
              <w:jc w:val="both"/>
              <w:rPr>
                <w:rFonts w:ascii="Arial" w:eastAsia="Times New Roman" w:hAnsi="Arial" w:cs="Arial"/>
                <w:color w:val="101418"/>
                <w:sz w:val="24"/>
                <w:szCs w:val="24"/>
                <w:lang w:eastAsia="fr-FR"/>
              </w:rPr>
            </w:pPr>
          </w:p>
          <w:p w14:paraId="1AFE8282" w14:textId="7F429811" w:rsidR="00D907F9" w:rsidRDefault="00D907F9" w:rsidP="00D937EB">
            <w:pPr>
              <w:pStyle w:val="Sansinterligne"/>
              <w:jc w:val="both"/>
              <w:rPr>
                <w:rFonts w:ascii="Arial" w:eastAsia="Times New Roman" w:hAnsi="Arial" w:cs="Arial"/>
                <w:color w:val="101418"/>
                <w:sz w:val="24"/>
                <w:szCs w:val="24"/>
                <w:lang w:eastAsia="fr-FR"/>
              </w:rPr>
            </w:pPr>
            <w:r>
              <w:rPr>
                <w:rFonts w:ascii="Arial" w:eastAsia="Times New Roman" w:hAnsi="Arial" w:cs="Arial"/>
                <w:color w:val="101418"/>
                <w:sz w:val="24"/>
                <w:szCs w:val="24"/>
                <w:lang w:eastAsia="fr-FR"/>
              </w:rPr>
              <w:t>30.</w:t>
            </w:r>
          </w:p>
          <w:p w14:paraId="38D0CB59" w14:textId="3D15E2E2" w:rsidR="00D907F9" w:rsidRDefault="00D907F9" w:rsidP="00D937EB">
            <w:pPr>
              <w:pStyle w:val="Sansinterligne"/>
              <w:jc w:val="both"/>
              <w:rPr>
                <w:rFonts w:ascii="Arial" w:eastAsia="Times New Roman" w:hAnsi="Arial" w:cs="Arial"/>
                <w:color w:val="101418"/>
                <w:sz w:val="24"/>
                <w:szCs w:val="24"/>
                <w:lang w:eastAsia="fr-FR"/>
              </w:rPr>
            </w:pPr>
          </w:p>
          <w:p w14:paraId="0BADD1DF" w14:textId="2658FC5B" w:rsidR="00D907F9" w:rsidRDefault="00D907F9" w:rsidP="00D937EB">
            <w:pPr>
              <w:pStyle w:val="Sansinterligne"/>
              <w:jc w:val="both"/>
              <w:rPr>
                <w:rFonts w:ascii="Arial" w:eastAsia="Times New Roman" w:hAnsi="Arial" w:cs="Arial"/>
                <w:color w:val="101418"/>
                <w:sz w:val="24"/>
                <w:szCs w:val="24"/>
                <w:lang w:eastAsia="fr-FR"/>
              </w:rPr>
            </w:pPr>
          </w:p>
          <w:p w14:paraId="0C70A500" w14:textId="3C46D039" w:rsidR="00D907F9" w:rsidRDefault="00D907F9" w:rsidP="00D937EB">
            <w:pPr>
              <w:pStyle w:val="Sansinterligne"/>
              <w:jc w:val="both"/>
              <w:rPr>
                <w:rFonts w:ascii="Arial" w:eastAsia="Times New Roman" w:hAnsi="Arial" w:cs="Arial"/>
                <w:color w:val="101418"/>
                <w:sz w:val="24"/>
                <w:szCs w:val="24"/>
                <w:lang w:eastAsia="fr-FR"/>
              </w:rPr>
            </w:pPr>
          </w:p>
          <w:p w14:paraId="2D48DEBA" w14:textId="160D6593" w:rsidR="00D907F9" w:rsidRDefault="00D907F9" w:rsidP="00D937EB">
            <w:pPr>
              <w:pStyle w:val="Sansinterligne"/>
              <w:jc w:val="both"/>
              <w:rPr>
                <w:rFonts w:ascii="Arial" w:eastAsia="Times New Roman" w:hAnsi="Arial" w:cs="Arial"/>
                <w:color w:val="101418"/>
                <w:sz w:val="24"/>
                <w:szCs w:val="24"/>
                <w:lang w:eastAsia="fr-FR"/>
              </w:rPr>
            </w:pPr>
          </w:p>
        </w:tc>
        <w:tc>
          <w:tcPr>
            <w:tcW w:w="8358" w:type="dxa"/>
          </w:tcPr>
          <w:p w14:paraId="74893DC8" w14:textId="77777777" w:rsidR="00D907F9" w:rsidRPr="00D907F9" w:rsidRDefault="00D907F9" w:rsidP="00D907F9">
            <w:pPr>
              <w:pStyle w:val="Sansinterligne"/>
              <w:ind w:firstLine="708"/>
              <w:jc w:val="both"/>
              <w:rPr>
                <w:rFonts w:ascii="Arial" w:eastAsia="Times New Roman" w:hAnsi="Arial" w:cs="Arial"/>
                <w:color w:val="202122"/>
                <w:sz w:val="24"/>
                <w:szCs w:val="24"/>
                <w:lang w:eastAsia="fr-FR"/>
              </w:rPr>
            </w:pPr>
            <w:r w:rsidRPr="00D907F9">
              <w:rPr>
                <w:rFonts w:ascii="Arial" w:eastAsia="Times New Roman" w:hAnsi="Arial" w:cs="Arial"/>
                <w:color w:val="202122"/>
                <w:sz w:val="24"/>
                <w:szCs w:val="24"/>
                <w:lang w:eastAsia="fr-FR"/>
              </w:rPr>
              <w:t xml:space="preserve">La proposition </w:t>
            </w:r>
            <w:proofErr w:type="spellStart"/>
            <w:r w:rsidRPr="00D907F9">
              <w:rPr>
                <w:rFonts w:ascii="Arial" w:eastAsia="Times New Roman" w:hAnsi="Arial" w:cs="Arial"/>
                <w:color w:val="202122"/>
                <w:sz w:val="24"/>
                <w:szCs w:val="24"/>
                <w:lang w:eastAsia="fr-FR"/>
              </w:rPr>
              <w:t>Barbicane</w:t>
            </w:r>
            <w:proofErr w:type="spellEnd"/>
            <w:r w:rsidRPr="00D907F9">
              <w:rPr>
                <w:rFonts w:ascii="Arial" w:eastAsia="Times New Roman" w:hAnsi="Arial" w:cs="Arial"/>
                <w:color w:val="202122"/>
                <w:sz w:val="24"/>
                <w:szCs w:val="24"/>
                <w:lang w:eastAsia="fr-FR"/>
              </w:rPr>
              <w:t xml:space="preserve"> avait eu pour résultat immédiat de remettre à l’ordre du jour tous les faits astronomiques relatifs à l’astre des nuits. Chacun se mit à l’étudier assidûment. Il semblait que la Lune apparût pour la première fois sur l’horizon et que personne ne l’eût encore entrevue dans les cieux. Elle devint à la mode ; elle fut la lionne du jour sans en paraître moins modeste, et prit rang parmi les « étoiles » sans en montrer plus de fierté. Les journaux ravivèrent les vieilles anecdotes dans lesquelles ce « Soleil des loups » jouait un rôle ; ils rappelèrent les influences que lui prêtait l’ignorance des premiers âges ; ils le chantèrent sur tous les tons ; un peu plus, ils eussent cité de ses bons mots ; l’Amérique entière fut prise de </w:t>
            </w:r>
            <w:proofErr w:type="spellStart"/>
            <w:r w:rsidRPr="00D907F9">
              <w:rPr>
                <w:rFonts w:ascii="Arial" w:eastAsia="Times New Roman" w:hAnsi="Arial" w:cs="Arial"/>
                <w:color w:val="202122"/>
                <w:sz w:val="24"/>
                <w:szCs w:val="24"/>
                <w:lang w:eastAsia="fr-FR"/>
              </w:rPr>
              <w:t>sélénomanie</w:t>
            </w:r>
            <w:proofErr w:type="spellEnd"/>
            <w:r w:rsidRPr="00D907F9">
              <w:rPr>
                <w:rFonts w:ascii="Arial" w:eastAsia="Times New Roman" w:hAnsi="Arial" w:cs="Arial"/>
                <w:color w:val="202122"/>
                <w:sz w:val="24"/>
                <w:szCs w:val="24"/>
                <w:lang w:eastAsia="fr-FR"/>
              </w:rPr>
              <w:t>.</w:t>
            </w:r>
          </w:p>
          <w:p w14:paraId="50142AA0" w14:textId="77777777" w:rsidR="00D907F9" w:rsidRPr="00D907F9" w:rsidRDefault="00D907F9" w:rsidP="00D907F9">
            <w:pPr>
              <w:pStyle w:val="Sansinterligne"/>
              <w:ind w:firstLine="708"/>
              <w:jc w:val="both"/>
              <w:rPr>
                <w:rFonts w:ascii="Arial" w:eastAsia="Times New Roman" w:hAnsi="Arial" w:cs="Arial"/>
                <w:color w:val="202122"/>
                <w:sz w:val="24"/>
                <w:szCs w:val="24"/>
                <w:lang w:eastAsia="fr-FR"/>
              </w:rPr>
            </w:pPr>
            <w:r w:rsidRPr="00D907F9">
              <w:rPr>
                <w:rFonts w:ascii="Arial" w:eastAsia="Times New Roman" w:hAnsi="Arial" w:cs="Arial"/>
                <w:color w:val="202122"/>
                <w:sz w:val="24"/>
                <w:szCs w:val="24"/>
                <w:lang w:eastAsia="fr-FR"/>
              </w:rPr>
              <w:t>De leur côté, les revues scientifiques traitèrent plus spécialement les questions qui touchaient à l’entreprise du Gun-Club ; la lettre de l’Observatoire de Cambridge fut publiée par elles, commentée et approuvée sans réserve.</w:t>
            </w:r>
          </w:p>
          <w:p w14:paraId="30B41777" w14:textId="77777777" w:rsidR="00D907F9" w:rsidRPr="00D907F9" w:rsidRDefault="00D907F9" w:rsidP="00D907F9">
            <w:pPr>
              <w:pStyle w:val="Sansinterligne"/>
              <w:ind w:firstLine="708"/>
              <w:jc w:val="both"/>
              <w:rPr>
                <w:rFonts w:ascii="Arial" w:eastAsia="Times New Roman" w:hAnsi="Arial" w:cs="Arial"/>
                <w:color w:val="202122"/>
                <w:sz w:val="24"/>
                <w:szCs w:val="24"/>
                <w:lang w:eastAsia="fr-FR"/>
              </w:rPr>
            </w:pPr>
            <w:r w:rsidRPr="00D907F9">
              <w:rPr>
                <w:rFonts w:ascii="Arial" w:eastAsia="Times New Roman" w:hAnsi="Arial" w:cs="Arial"/>
                <w:color w:val="202122"/>
                <w:sz w:val="24"/>
                <w:szCs w:val="24"/>
                <w:lang w:eastAsia="fr-FR"/>
              </w:rPr>
              <w:t xml:space="preserve">Bref, il ne fut plus permis, même au moins lettré des Yankees, d’ignorer un seul des faits relatifs à son satellite, ni à la plus bornée des vieilles </w:t>
            </w:r>
            <w:proofErr w:type="spellStart"/>
            <w:r w:rsidRPr="00D907F9">
              <w:rPr>
                <w:rFonts w:ascii="Arial" w:eastAsia="Times New Roman" w:hAnsi="Arial" w:cs="Arial"/>
                <w:color w:val="202122"/>
                <w:sz w:val="24"/>
                <w:szCs w:val="24"/>
                <w:lang w:eastAsia="fr-FR"/>
              </w:rPr>
              <w:t>mistress</w:t>
            </w:r>
            <w:proofErr w:type="spellEnd"/>
            <w:r w:rsidRPr="00D907F9">
              <w:rPr>
                <w:rFonts w:ascii="Arial" w:eastAsia="Times New Roman" w:hAnsi="Arial" w:cs="Arial"/>
                <w:color w:val="202122"/>
                <w:sz w:val="24"/>
                <w:szCs w:val="24"/>
                <w:lang w:eastAsia="fr-FR"/>
              </w:rPr>
              <w:t xml:space="preserve"> d’admettre encore de superstitieuses erreurs à son endroit. La science leur arrivait sous toutes les formes ; elle les pénétrait par les yeux et les oreilles ; impossible d’être un âne… en astronomie.</w:t>
            </w:r>
          </w:p>
          <w:p w14:paraId="07F4F3D2" w14:textId="49F2C601" w:rsidR="00D907F9" w:rsidRPr="00D907F9" w:rsidRDefault="00C45963" w:rsidP="00D907F9">
            <w:pPr>
              <w:pStyle w:val="Sansinterligne"/>
              <w:jc w:val="both"/>
              <w:rPr>
                <w:rFonts w:ascii="Arial" w:hAnsi="Arial" w:cs="Arial"/>
                <w:sz w:val="24"/>
                <w:szCs w:val="24"/>
                <w:lang w:eastAsia="fr-FR"/>
              </w:rPr>
            </w:pPr>
            <w:r>
              <w:rPr>
                <w:rFonts w:ascii="Arial" w:hAnsi="Arial" w:cs="Arial"/>
                <w:sz w:val="24"/>
                <w:szCs w:val="24"/>
                <w:lang w:eastAsia="fr-FR"/>
              </w:rPr>
              <w:t xml:space="preserve">          </w:t>
            </w:r>
            <w:r w:rsidR="00D907F9" w:rsidRPr="00D907F9">
              <w:rPr>
                <w:rFonts w:ascii="Arial" w:hAnsi="Arial" w:cs="Arial"/>
                <w:sz w:val="24"/>
                <w:szCs w:val="24"/>
                <w:lang w:eastAsia="fr-FR"/>
              </w:rPr>
              <w:t>Jusqu’alors, bien des gens ignoraient comment on avait pu calculer la distance qui sépare la Lune de la Terre. On profita de la circonstance pour leur apprendre que cette distance s’obtenait par la mesure de la parallaxe de la Lune. Si le mot parallaxe semblait les étonner, on leur disait que c’était l’angle formé par deux lignes droites menées de chaque extrémité du rayon terrestre jusqu’à la Lune. Doutaient-ils de la perfection de cette méthode, on leur prouvait immédiatement que, non seulement cette distance moyenne était bien de deux cent trente-quatre mille trois cent quarante-sept milles (— 94330 lieues), mais encore que les astronomes ne se trompaient pas de soixante-dix milles (— 30 lieues).</w:t>
            </w:r>
          </w:p>
          <w:p w14:paraId="5F954ACD" w14:textId="5E9B1A08" w:rsidR="00D907F9" w:rsidRPr="00D907F9" w:rsidRDefault="00D907F9" w:rsidP="00D907F9">
            <w:pPr>
              <w:pStyle w:val="Sansinterligne"/>
              <w:jc w:val="both"/>
              <w:rPr>
                <w:rFonts w:ascii="Arial" w:eastAsia="Times New Roman" w:hAnsi="Arial" w:cs="Arial"/>
                <w:color w:val="101418"/>
                <w:sz w:val="24"/>
                <w:szCs w:val="24"/>
                <w:lang w:eastAsia="fr-FR"/>
              </w:rPr>
            </w:pPr>
            <w:r>
              <w:rPr>
                <w:rFonts w:ascii="Arial" w:hAnsi="Arial" w:cs="Arial"/>
                <w:sz w:val="24"/>
                <w:szCs w:val="24"/>
                <w:lang w:eastAsia="fr-FR"/>
              </w:rPr>
              <w:t xml:space="preserve">          </w:t>
            </w:r>
            <w:r w:rsidRPr="00D907F9">
              <w:rPr>
                <w:rFonts w:ascii="Arial" w:hAnsi="Arial" w:cs="Arial"/>
                <w:sz w:val="24"/>
                <w:szCs w:val="24"/>
                <w:lang w:eastAsia="fr-FR"/>
              </w:rPr>
              <w:t>À ceux qui n’étaient pas familiarisés avec les mouvements de la Lune, les journaux démontraient quotidiennement qu’elle possède deux mouvements distincts, le premier dit de rotation sur un axe, le second dit de révolution autour de la Terre, s’accomplissant tous les deux dans un temps égal, soit vingt-sept jours et un tiers.</w:t>
            </w:r>
          </w:p>
        </w:tc>
      </w:tr>
      <w:bookmarkEnd w:id="1"/>
    </w:tbl>
    <w:p w14:paraId="1CBFB04E" w14:textId="417D2006" w:rsidR="00D907F9" w:rsidRDefault="00D907F9" w:rsidP="00D937EB">
      <w:pPr>
        <w:pStyle w:val="Sansinterligne"/>
        <w:jc w:val="both"/>
        <w:rPr>
          <w:rFonts w:ascii="Arial" w:eastAsia="Times New Roman" w:hAnsi="Arial" w:cs="Arial"/>
          <w:color w:val="101418"/>
          <w:sz w:val="24"/>
          <w:szCs w:val="24"/>
          <w:lang w:eastAsia="fr-FR"/>
        </w:rPr>
      </w:pPr>
    </w:p>
    <w:sectPr w:rsidR="00D907F9" w:rsidSect="001D07E3">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53E0"/>
    <w:multiLevelType w:val="multilevel"/>
    <w:tmpl w:val="1116C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56"/>
    <w:rsid w:val="0011334E"/>
    <w:rsid w:val="001632FA"/>
    <w:rsid w:val="00195BF3"/>
    <w:rsid w:val="001D07E3"/>
    <w:rsid w:val="002F39EE"/>
    <w:rsid w:val="00360CFE"/>
    <w:rsid w:val="00422956"/>
    <w:rsid w:val="00586DF8"/>
    <w:rsid w:val="00701209"/>
    <w:rsid w:val="009D119F"/>
    <w:rsid w:val="00A352E3"/>
    <w:rsid w:val="00AF177A"/>
    <w:rsid w:val="00C4184A"/>
    <w:rsid w:val="00C45963"/>
    <w:rsid w:val="00C575F8"/>
    <w:rsid w:val="00CC68AB"/>
    <w:rsid w:val="00CF44B6"/>
    <w:rsid w:val="00D907F9"/>
    <w:rsid w:val="00D937EB"/>
    <w:rsid w:val="00EC0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2128"/>
  <w15:chartTrackingRefBased/>
  <w15:docId w15:val="{406DDFD9-3735-47EA-B1C8-41654A3D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F9"/>
  </w:style>
  <w:style w:type="paragraph" w:styleId="Titre2">
    <w:name w:val="heading 2"/>
    <w:basedOn w:val="Normal"/>
    <w:link w:val="Titre2Car"/>
    <w:uiPriority w:val="9"/>
    <w:qFormat/>
    <w:rsid w:val="004229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295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229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22956"/>
    <w:rPr>
      <w:color w:val="0000FF"/>
      <w:u w:val="single"/>
    </w:rPr>
  </w:style>
  <w:style w:type="character" w:customStyle="1" w:styleId="cite-bracket">
    <w:name w:val="cite-bracket"/>
    <w:basedOn w:val="Policepardfaut"/>
    <w:rsid w:val="00422956"/>
  </w:style>
  <w:style w:type="character" w:customStyle="1" w:styleId="coquille">
    <w:name w:val="coquille"/>
    <w:basedOn w:val="Policepardfaut"/>
    <w:rsid w:val="00422956"/>
  </w:style>
  <w:style w:type="paragraph" w:styleId="Sansinterligne">
    <w:name w:val="No Spacing"/>
    <w:uiPriority w:val="1"/>
    <w:qFormat/>
    <w:rsid w:val="00D937EB"/>
    <w:pPr>
      <w:spacing w:after="0" w:line="240" w:lineRule="auto"/>
    </w:pPr>
  </w:style>
  <w:style w:type="table" w:styleId="Grilledutableau">
    <w:name w:val="Table Grid"/>
    <w:basedOn w:val="TableauNormal"/>
    <w:uiPriority w:val="39"/>
    <w:rsid w:val="00D9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Policepardfaut"/>
    <w:rsid w:val="00D9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0747">
      <w:bodyDiv w:val="1"/>
      <w:marLeft w:val="0"/>
      <w:marRight w:val="0"/>
      <w:marTop w:val="0"/>
      <w:marBottom w:val="0"/>
      <w:divBdr>
        <w:top w:val="none" w:sz="0" w:space="0" w:color="auto"/>
        <w:left w:val="none" w:sz="0" w:space="0" w:color="auto"/>
        <w:bottom w:val="none" w:sz="0" w:space="0" w:color="auto"/>
        <w:right w:val="none" w:sz="0" w:space="0" w:color="auto"/>
      </w:divBdr>
    </w:div>
    <w:div w:id="164321259">
      <w:bodyDiv w:val="1"/>
      <w:marLeft w:val="0"/>
      <w:marRight w:val="0"/>
      <w:marTop w:val="0"/>
      <w:marBottom w:val="0"/>
      <w:divBdr>
        <w:top w:val="none" w:sz="0" w:space="0" w:color="auto"/>
        <w:left w:val="none" w:sz="0" w:space="0" w:color="auto"/>
        <w:bottom w:val="none" w:sz="0" w:space="0" w:color="auto"/>
        <w:right w:val="none" w:sz="0" w:space="0" w:color="auto"/>
      </w:divBdr>
    </w:div>
    <w:div w:id="604464230">
      <w:bodyDiv w:val="1"/>
      <w:marLeft w:val="0"/>
      <w:marRight w:val="0"/>
      <w:marTop w:val="0"/>
      <w:marBottom w:val="0"/>
      <w:divBdr>
        <w:top w:val="none" w:sz="0" w:space="0" w:color="auto"/>
        <w:left w:val="none" w:sz="0" w:space="0" w:color="auto"/>
        <w:bottom w:val="none" w:sz="0" w:space="0" w:color="auto"/>
        <w:right w:val="none" w:sz="0" w:space="0" w:color="auto"/>
      </w:divBdr>
    </w:div>
    <w:div w:id="659117906">
      <w:bodyDiv w:val="1"/>
      <w:marLeft w:val="0"/>
      <w:marRight w:val="0"/>
      <w:marTop w:val="0"/>
      <w:marBottom w:val="0"/>
      <w:divBdr>
        <w:top w:val="none" w:sz="0" w:space="0" w:color="auto"/>
        <w:left w:val="none" w:sz="0" w:space="0" w:color="auto"/>
        <w:bottom w:val="none" w:sz="0" w:space="0" w:color="auto"/>
        <w:right w:val="none" w:sz="0" w:space="0" w:color="auto"/>
      </w:divBdr>
    </w:div>
    <w:div w:id="762535189">
      <w:bodyDiv w:val="1"/>
      <w:marLeft w:val="0"/>
      <w:marRight w:val="0"/>
      <w:marTop w:val="0"/>
      <w:marBottom w:val="0"/>
      <w:divBdr>
        <w:top w:val="none" w:sz="0" w:space="0" w:color="auto"/>
        <w:left w:val="none" w:sz="0" w:space="0" w:color="auto"/>
        <w:bottom w:val="none" w:sz="0" w:space="0" w:color="auto"/>
        <w:right w:val="none" w:sz="0" w:space="0" w:color="auto"/>
      </w:divBdr>
    </w:div>
    <w:div w:id="985474216">
      <w:bodyDiv w:val="1"/>
      <w:marLeft w:val="0"/>
      <w:marRight w:val="0"/>
      <w:marTop w:val="0"/>
      <w:marBottom w:val="0"/>
      <w:divBdr>
        <w:top w:val="none" w:sz="0" w:space="0" w:color="auto"/>
        <w:left w:val="none" w:sz="0" w:space="0" w:color="auto"/>
        <w:bottom w:val="none" w:sz="0" w:space="0" w:color="auto"/>
        <w:right w:val="none" w:sz="0" w:space="0" w:color="auto"/>
      </w:divBdr>
    </w:div>
    <w:div w:id="1312444525">
      <w:bodyDiv w:val="1"/>
      <w:marLeft w:val="0"/>
      <w:marRight w:val="0"/>
      <w:marTop w:val="0"/>
      <w:marBottom w:val="0"/>
      <w:divBdr>
        <w:top w:val="none" w:sz="0" w:space="0" w:color="auto"/>
        <w:left w:val="none" w:sz="0" w:space="0" w:color="auto"/>
        <w:bottom w:val="none" w:sz="0" w:space="0" w:color="auto"/>
        <w:right w:val="none" w:sz="0" w:space="0" w:color="auto"/>
      </w:divBdr>
    </w:div>
    <w:div w:id="1397969304">
      <w:bodyDiv w:val="1"/>
      <w:marLeft w:val="0"/>
      <w:marRight w:val="0"/>
      <w:marTop w:val="0"/>
      <w:marBottom w:val="0"/>
      <w:divBdr>
        <w:top w:val="none" w:sz="0" w:space="0" w:color="auto"/>
        <w:left w:val="none" w:sz="0" w:space="0" w:color="auto"/>
        <w:bottom w:val="none" w:sz="0" w:space="0" w:color="auto"/>
        <w:right w:val="none" w:sz="0" w:space="0" w:color="auto"/>
      </w:divBdr>
    </w:div>
    <w:div w:id="1467622805">
      <w:bodyDiv w:val="1"/>
      <w:marLeft w:val="0"/>
      <w:marRight w:val="0"/>
      <w:marTop w:val="0"/>
      <w:marBottom w:val="0"/>
      <w:divBdr>
        <w:top w:val="none" w:sz="0" w:space="0" w:color="auto"/>
        <w:left w:val="none" w:sz="0" w:space="0" w:color="auto"/>
        <w:bottom w:val="none" w:sz="0" w:space="0" w:color="auto"/>
        <w:right w:val="none" w:sz="0" w:space="0" w:color="auto"/>
      </w:divBdr>
    </w:div>
    <w:div w:id="1529415494">
      <w:bodyDiv w:val="1"/>
      <w:marLeft w:val="0"/>
      <w:marRight w:val="0"/>
      <w:marTop w:val="0"/>
      <w:marBottom w:val="0"/>
      <w:divBdr>
        <w:top w:val="none" w:sz="0" w:space="0" w:color="auto"/>
        <w:left w:val="none" w:sz="0" w:space="0" w:color="auto"/>
        <w:bottom w:val="none" w:sz="0" w:space="0" w:color="auto"/>
        <w:right w:val="none" w:sz="0" w:space="0" w:color="auto"/>
      </w:divBdr>
    </w:div>
    <w:div w:id="1765882695">
      <w:bodyDiv w:val="1"/>
      <w:marLeft w:val="0"/>
      <w:marRight w:val="0"/>
      <w:marTop w:val="0"/>
      <w:marBottom w:val="0"/>
      <w:divBdr>
        <w:top w:val="none" w:sz="0" w:space="0" w:color="auto"/>
        <w:left w:val="none" w:sz="0" w:space="0" w:color="auto"/>
        <w:bottom w:val="none" w:sz="0" w:space="0" w:color="auto"/>
        <w:right w:val="none" w:sz="0" w:space="0" w:color="auto"/>
      </w:divBdr>
    </w:div>
    <w:div w:id="1781104632">
      <w:bodyDiv w:val="1"/>
      <w:marLeft w:val="0"/>
      <w:marRight w:val="0"/>
      <w:marTop w:val="0"/>
      <w:marBottom w:val="0"/>
      <w:divBdr>
        <w:top w:val="none" w:sz="0" w:space="0" w:color="auto"/>
        <w:left w:val="none" w:sz="0" w:space="0" w:color="auto"/>
        <w:bottom w:val="none" w:sz="0" w:space="0" w:color="auto"/>
        <w:right w:val="none" w:sz="0" w:space="0" w:color="auto"/>
      </w:divBdr>
    </w:div>
    <w:div w:id="17929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2226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5</cp:revision>
  <dcterms:created xsi:type="dcterms:W3CDTF">2025-09-11T06:55:00Z</dcterms:created>
  <dcterms:modified xsi:type="dcterms:W3CDTF">2025-09-11T10:23:00Z</dcterms:modified>
</cp:coreProperties>
</file>